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6FFA970E" wp14:paraId="1B177C64" wp14:textId="51EF8703">
      <w:pPr>
        <w:shd w:val="clear" w:color="auto" w:fill="FFFFFF" w:themeFill="background1"/>
        <w:spacing w:before="0" w:beforeAutospacing="off" w:after="0" w:afterAutospacing="off"/>
        <w:jc w:val="center"/>
      </w:pPr>
      <w:r w:rsidR="22AE6A91">
        <w:drawing>
          <wp:inline xmlns:wp14="http://schemas.microsoft.com/office/word/2010/wordprocessingDrawing" wp14:editId="1B89CC8F" wp14:anchorId="3A7276D8">
            <wp:extent cx="1619250" cy="723900"/>
            <wp:effectExtent l="0" t="0" r="0" b="0"/>
            <wp:docPr id="189164089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9d9890ab9c448c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6FFA970E" wp14:paraId="31516B0B" wp14:textId="729A25CE">
      <w:pPr>
        <w:shd w:val="clear" w:color="auto" w:fill="FFFFFF" w:themeFill="background1"/>
        <w:spacing w:before="0" w:beforeAutospacing="off" w:after="0" w:afterAutospacing="off"/>
        <w:jc w:val="center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>NOTA DE PRENSA</w:t>
      </w:r>
    </w:p>
    <w:p xmlns:wp14="http://schemas.microsoft.com/office/word/2010/wordml" wp14:paraId="4BE47166" wp14:textId="61E9FA57"/>
    <w:p xmlns:wp14="http://schemas.microsoft.com/office/word/2010/wordml" w:rsidP="6FFA970E" wp14:paraId="5EF31D96" wp14:textId="03132536">
      <w:pPr>
        <w:spacing w:before="240" w:beforeAutospacing="off" w:after="240" w:afterAutospacing="off"/>
        <w:jc w:val="center"/>
      </w:pP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30"/>
          <w:szCs w:val="30"/>
          <w:u w:val="none"/>
          <w:lang w:val="en-US"/>
        </w:rPr>
        <w:t>PFSTECH cierra 2024 con un crecimiento del 50% en facturación respecto a 2023, impulsado por adquisiciones estratégicas</w:t>
      </w:r>
    </w:p>
    <w:p xmlns:wp14="http://schemas.microsoft.com/office/word/2010/wordml" w:rsidP="6FFA970E" wp14:paraId="685B78C6" wp14:textId="05E9139F">
      <w:pPr>
        <w:spacing w:before="240" w:beforeAutospacing="off" w:after="240" w:afterAutospacing="off"/>
        <w:jc w:val="center"/>
      </w:pPr>
      <w:r w:rsidRPr="6FFA970E" w:rsidR="22AE6A91">
        <w:rPr>
          <w:rFonts w:ascii="Montserrat" w:hAnsi="Montserrat" w:eastAsia="Montserrat" w:cs="Montserrat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>Innovación, expansión internacional y un modelo de trabajo sostenible consolidan un año récord para la división tecnológica de PFS</w:t>
      </w:r>
    </w:p>
    <w:p xmlns:wp14="http://schemas.microsoft.com/office/word/2010/wordml" w:rsidP="6FFA970E" wp14:paraId="7F8AC7B8" wp14:textId="1F13F529">
      <w:pPr>
        <w:spacing w:before="240" w:beforeAutospacing="off" w:after="240" w:afterAutospacing="off"/>
      </w:pPr>
      <w:r w:rsidR="22AE6A91">
        <w:drawing>
          <wp:inline xmlns:wp14="http://schemas.microsoft.com/office/word/2010/wordprocessingDrawing" wp14:editId="0459D0A6" wp14:anchorId="57703829">
            <wp:extent cx="5924548" cy="4686300"/>
            <wp:effectExtent l="0" t="0" r="0" b="0"/>
            <wp:docPr id="20512146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93447e92bf341c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48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6FFA970E" wp14:paraId="49821774" wp14:textId="7D914DC8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Madrid, 30 de diciembre de 2024 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– </w:t>
      </w:r>
      <w:hyperlink r:id="Rf3bc958f2cb84e4f">
        <w:r w:rsidRPr="6FFA970E" w:rsidR="22AE6A91">
          <w:rPr>
            <w:rStyle w:val="Hyperlink"/>
            <w:rFonts w:ascii="Montserrat" w:hAnsi="Montserrat" w:eastAsia="Montserrat" w:cs="Montserrat"/>
            <w:b w:val="0"/>
            <w:bCs w:val="0"/>
            <w:i w:val="0"/>
            <w:iCs w:val="0"/>
            <w:strike w:val="0"/>
            <w:dstrike w:val="0"/>
            <w:noProof w:val="0"/>
            <w:color w:val="1155CC"/>
            <w:sz w:val="24"/>
            <w:szCs w:val="24"/>
            <w:u w:val="none"/>
            <w:lang w:val="en-US"/>
          </w:rPr>
          <w:t>PFSTECH</w:t>
        </w:r>
      </w:hyperlink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, división tecnológica del grupo PFS, concluye un año excepcional con un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crecimiento del 50% en facturación, alcanzando los 45 millones de euros.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Este aumento,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impulsado en un 75% por adquisiciones estratégicas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, consolida su posición en América y Europa. El EBITDA también registró un incremento significativo, situándose en 15 millones de euros, un 40% más que en 2023.</w:t>
      </w:r>
    </w:p>
    <w:p xmlns:wp14="http://schemas.microsoft.com/office/word/2010/wordml" w:rsidP="6FFA970E" wp14:paraId="4687EF8E" wp14:textId="7D6D938E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Expansión internacional y estrategia de crecimiento </w:t>
      </w:r>
    </w:p>
    <w:p xmlns:wp14="http://schemas.microsoft.com/office/word/2010/wordml" w:rsidP="6FFA970E" wp14:paraId="76940467" wp14:textId="0C5A35C7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La integración de cuatro empresas clave en América y Europa ha sido fundamental para este éxito. Entre ellas se encuentran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EMC Software Jurídico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especialista en Inteligencia Artificial y automatización de procesos legales;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Buro365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líder en gestión de datos para el ciclo de crédito en Perú;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AIS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experta en analítica avanzada para entidades financieras; e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INNOVA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una empresa andaluza que optimiza procesos para pymes mediante tecnología SaaS. </w:t>
      </w:r>
    </w:p>
    <w:p xmlns:wp14="http://schemas.microsoft.com/office/word/2010/wordml" w:rsidP="6FFA970E" wp14:paraId="2EA6FFA4" wp14:textId="56385E49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“</w:t>
      </w:r>
      <w:r w:rsidRPr="6FFA970E" w:rsidR="22AE6A91">
        <w:rPr>
          <w:rFonts w:ascii="Montserrat" w:hAnsi="Montserrat" w:eastAsia="Montserrat" w:cs="Montserrat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Este crecimiento es el resultado de nuestra estrategia de integraciones, que ha ampliado nuestra presencia internacional y mejorado nuestra oferta tecnológica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”, señala Jorge Giner Calabuig, director financiero y subdirector ejecutivo de PFSTECH.  </w:t>
      </w:r>
    </w:p>
    <w:p xmlns:wp14="http://schemas.microsoft.com/office/word/2010/wordml" w:rsidP="741634C2" wp14:paraId="791785E8" wp14:textId="76136E35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</w:pP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La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compañía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también ha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mantenido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su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compromiso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con la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innovación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destinando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un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5% de sus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ventas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a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proyectos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de I+D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y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más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de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600 horas a la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formación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de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su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equipo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.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Tras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las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integraciones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, PFSTECH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cuenta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con 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alrededor</w:t>
      </w:r>
      <w:r w:rsidRPr="741634C2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de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490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empleados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y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presencia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en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ocho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oficinas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en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seis 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países</w:t>
      </w:r>
      <w:r w:rsidRPr="741634C2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.</w:t>
      </w:r>
    </w:p>
    <w:p xmlns:wp14="http://schemas.microsoft.com/office/word/2010/wordml" w:rsidP="6FFA970E" wp14:paraId="72A77B71" wp14:textId="642E09CC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De cara a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2025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, PFSTECH se propone alcanzar los 52 millones de euros en facturación y 20 millones en EBITDA, con un crecimiento 60-40 entre orgánico e inorgánico.</w:t>
      </w:r>
    </w:p>
    <w:p xmlns:wp14="http://schemas.microsoft.com/office/word/2010/wordml" w:rsidP="6FFA970E" wp14:paraId="38955F75" wp14:textId="72728D9A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Dada la sólida presencia de PFSTECH en España e Hispanoamérica, la compañía tiene como objetivo la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expansión internacional hacia Europa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, centrándose siempre en empresas con Propiedad Intelectual que permitan ofrecer soluciones avanzadas en el ámbito de la gestión integral del ciclo de vida del crédito, añade Giner.</w:t>
      </w:r>
    </w:p>
    <w:p xmlns:wp14="http://schemas.microsoft.com/office/word/2010/wordml" w:rsidP="6FFA970E" wp14:paraId="080D5D86" wp14:textId="00AB0349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Modelo eWork: flexibilidad, sostenibilidad y eficiencia </w:t>
      </w:r>
    </w:p>
    <w:p xmlns:wp14="http://schemas.microsoft.com/office/word/2010/wordml" w:rsidP="6FFA970E" wp14:paraId="7E5BF394" wp14:textId="3B214564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En 2024, PFSTECH ha consolidado su </w:t>
      </w:r>
      <w:hyperlink r:id="R0347449568c64c86">
        <w:r w:rsidRPr="6FFA970E" w:rsidR="22AE6A91">
          <w:rPr>
            <w:rStyle w:val="Hyperlink"/>
            <w:rFonts w:ascii="Montserrat" w:hAnsi="Montserrat" w:eastAsia="Montserrat" w:cs="Montserrat"/>
            <w:b w:val="1"/>
            <w:bCs w:val="1"/>
            <w:i w:val="0"/>
            <w:iCs w:val="0"/>
            <w:strike w:val="0"/>
            <w:dstrike w:val="0"/>
            <w:noProof w:val="0"/>
            <w:color w:val="1155CC"/>
            <w:sz w:val="24"/>
            <w:szCs w:val="24"/>
            <w:u w:val="none"/>
            <w:lang w:val="en-US"/>
          </w:rPr>
          <w:t>modelo de trabajo flexible eWork</w:t>
        </w:r>
      </w:hyperlink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, que permite a los empleados trabajar desde cualquier lugar con horarios adaptados a sus necesidades. Este sistema, desarrollado internamente, ha mejorado la productividad y el bienestar laboral.</w:t>
      </w:r>
    </w:p>
    <w:p xmlns:wp14="http://schemas.microsoft.com/office/word/2010/wordml" w:rsidP="6FFA970E" wp14:paraId="4C140DE2" wp14:textId="1B01D6BD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Las </w:t>
      </w: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oficinas en Madrid, Valencia y México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 han sido rediseñadas como espacios colaborativos y sostenibles, optimizando recursos y reduciendo su impacto ambiental. </w:t>
      </w:r>
    </w:p>
    <w:p xmlns:wp14="http://schemas.microsoft.com/office/word/2010/wordml" w:rsidP="6FFA970E" wp14:paraId="5D28AFB8" wp14:textId="13300404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“</w:t>
      </w:r>
      <w:r w:rsidRPr="6FFA970E" w:rsidR="22AE6A91">
        <w:rPr>
          <w:rFonts w:ascii="Montserrat" w:hAnsi="Montserrat" w:eastAsia="Montserrat" w:cs="Montserrat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El modelo eWork nos ha permitido reducir nuestra huella de carbono en un 94%, mejorar la conciliación laboral y aumentar la satisfacción de nuestros empleados. Es un cambio que refleja nuestra visión de sostenibilidad y eficiencia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”, explica Giner.</w:t>
      </w:r>
    </w:p>
    <w:p xmlns:wp14="http://schemas.microsoft.com/office/word/2010/wordml" w:rsidP="6FFA970E" wp14:paraId="097681D0" wp14:textId="04D9DCCF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 xml:space="preserve">El compromiso de PFSTECH con la sostenibilidad ha sido reconocido con la medalla de bronce Ecovadis, situándose en el top 20% de las más de 130.000 empresas evaluadas a nivel global y en el top 10% dentro de su sector. </w:t>
      </w:r>
    </w:p>
    <w:p xmlns:wp14="http://schemas.microsoft.com/office/word/2010/wordml" w:rsidP="6FFA970E" wp14:paraId="4407736C" wp14:textId="108EE339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“</w:t>
      </w:r>
      <w:r w:rsidRPr="6FFA970E" w:rsidR="22AE6A91">
        <w:rPr>
          <w:rFonts w:ascii="Montserrat" w:hAnsi="Montserrat" w:eastAsia="Montserrat" w:cs="Montserrat"/>
          <w:b w:val="0"/>
          <w:bCs w:val="0"/>
          <w:i w:val="1"/>
          <w:iCs w:val="1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Estos logros refuerzan nuestro liderazgo en sostenibilidad y  demuestran nuestro compromiso con la creación de un entorno laboral más equilibrado y responsable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4"/>
          <w:szCs w:val="24"/>
          <w:u w:val="none"/>
          <w:lang w:val="en-US"/>
        </w:rPr>
        <w:t>”, concluye Giner.</w:t>
      </w:r>
    </w:p>
    <w:p xmlns:wp14="http://schemas.microsoft.com/office/word/2010/wordml" w:rsidP="0A7097EB" wp14:paraId="7C83DBE7" wp14:textId="10AF35C3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</w:pPr>
      <w:r w:rsidRPr="0A7097EB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Sobre</w:t>
      </w:r>
      <w:r w:rsidRPr="0A7097EB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PFS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: es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una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multinacional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líder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en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soluciones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tecnológicas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avanzadas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para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el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ciclo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de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vida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del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crédito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. Con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casi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500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empleados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y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presencia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en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seis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países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, PFS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impulsa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la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innovación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, la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sostenibilidad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y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el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trabajo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flexible a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través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de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su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modelo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 xml:space="preserve"> 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eWork</w:t>
      </w:r>
      <w:r w:rsidRPr="0A7097EB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s-ES"/>
        </w:rPr>
        <w:t>.</w:t>
      </w:r>
    </w:p>
    <w:p xmlns:wp14="http://schemas.microsoft.com/office/word/2010/wordml" w:rsidP="6FFA970E" wp14:paraId="3C884BCA" wp14:textId="32C54A9D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1"/>
          <w:bCs w:val="1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>Para más información y gestión de entrevistas</w:t>
      </w: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 xml:space="preserve">: </w:t>
      </w:r>
    </w:p>
    <w:p xmlns:wp14="http://schemas.microsoft.com/office/word/2010/wordml" w:rsidP="6FFA970E" wp14:paraId="7A2F6ECA" wp14:textId="59D01008">
      <w:pPr>
        <w:spacing w:before="240" w:beforeAutospacing="off" w:after="240" w:afterAutospacing="off"/>
        <w:jc w:val="both"/>
      </w:pPr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 xml:space="preserve">Ana Salvá | </w:t>
      </w:r>
      <w:hyperlink r:id="R516cc278acd1475c">
        <w:r w:rsidRPr="6FFA970E" w:rsidR="22AE6A91">
          <w:rPr>
            <w:rStyle w:val="Hyperlink"/>
            <w:rFonts w:ascii="Montserrat" w:hAnsi="Montserrat" w:eastAsia="Montserrat" w:cs="Montserrat"/>
            <w:b w:val="0"/>
            <w:bCs w:val="0"/>
            <w:i w:val="0"/>
            <w:iCs w:val="0"/>
            <w:strike w:val="0"/>
            <w:dstrike w:val="0"/>
            <w:noProof w:val="0"/>
            <w:sz w:val="20"/>
            <w:szCs w:val="20"/>
            <w:lang w:val="en-US"/>
          </w:rPr>
          <w:t>ana@comms-studio.com</w:t>
        </w:r>
      </w:hyperlink>
      <w:r w:rsidRPr="6FFA970E" w:rsidR="22AE6A91">
        <w:rPr>
          <w:rFonts w:ascii="Montserrat" w:hAnsi="Montserrat" w:eastAsia="Montserrat" w:cs="Montserrat"/>
          <w:b w:val="0"/>
          <w:bCs w:val="0"/>
          <w:i w:val="0"/>
          <w:iCs w:val="0"/>
          <w:strike w:val="0"/>
          <w:dstrike w:val="0"/>
          <w:noProof w:val="0"/>
          <w:color w:val="000000" w:themeColor="text1" w:themeTint="FF" w:themeShade="FF"/>
          <w:sz w:val="20"/>
          <w:szCs w:val="20"/>
          <w:u w:val="none"/>
          <w:lang w:val="en-US"/>
        </w:rPr>
        <w:t xml:space="preserve"> | +34 652 799 707</w:t>
      </w:r>
    </w:p>
    <w:p xmlns:wp14="http://schemas.microsoft.com/office/word/2010/wordml" w:rsidP="6FFA970E" wp14:paraId="2C078E63" wp14:textId="78BA4AC5">
      <w:pPr>
        <w:pStyle w:val="Normal"/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98BEAB3"/>
    <w:rsid w:val="0A7097EB"/>
    <w:rsid w:val="22AE6A91"/>
    <w:rsid w:val="498BEAB3"/>
    <w:rsid w:val="6FFA970E"/>
    <w:rsid w:val="741634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8BEAB3"/>
  <w15:chartTrackingRefBased/>
  <w15:docId w15:val="{A0F65C42-3797-43E9-B794-66132E35931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styleId="Hyperlink">
    <w:uiPriority w:val="99"/>
    <w:name w:val="Hyperlink"/>
    <w:basedOn w:val="DefaultParagraphFont"/>
    <w:unhideWhenUsed/>
    <w:rsid w:val="6FFA970E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29d9890ab9c448cf" /><Relationship Type="http://schemas.openxmlformats.org/officeDocument/2006/relationships/image" Target="/media/image2.png" Id="R693447e92bf341c7" /><Relationship Type="http://schemas.openxmlformats.org/officeDocument/2006/relationships/hyperlink" Target="https://www.pfstech.com/" TargetMode="External" Id="Rf3bc958f2cb84e4f" /><Relationship Type="http://schemas.openxmlformats.org/officeDocument/2006/relationships/hyperlink" Target="https://www.pfstech.com/pfs-optimiza-su-modelo-ework-con-oficinas-mas-sostenibles-y-colaborativas-en-madrid-y-valencia/" TargetMode="External" Id="R0347449568c64c86" /><Relationship Type="http://schemas.openxmlformats.org/officeDocument/2006/relationships/hyperlink" Target="mailto:ana@comms-studio.com" TargetMode="External" Id="R516cc278acd1475c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62CF6FC-3B70-41E9-AD88-A47FBAA12E91}"/>
</file>

<file path=customXml/itemProps2.xml><?xml version="1.0" encoding="utf-8"?>
<ds:datastoreItem xmlns:ds="http://schemas.openxmlformats.org/officeDocument/2006/customXml" ds:itemID="{B337717A-B516-4A6B-B7BA-88E117CCE59B}"/>
</file>

<file path=customXml/itemProps3.xml><?xml version="1.0" encoding="utf-8"?>
<ds:datastoreItem xmlns:ds="http://schemas.openxmlformats.org/officeDocument/2006/customXml" ds:itemID="{C135306A-F57D-4EA6-B832-534E8A6A88E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</dc:creator>
  <cp:keywords/>
  <dc:description/>
  <cp:lastModifiedBy>ana</cp:lastModifiedBy>
  <dcterms:created xsi:type="dcterms:W3CDTF">2024-12-27T10:52:55Z</dcterms:created>
  <dcterms:modified xsi:type="dcterms:W3CDTF">2024-12-27T10:55:02Z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